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AD158" w14:textId="48042A7F" w:rsidR="0022333C" w:rsidRPr="0022333C" w:rsidRDefault="00E95051" w:rsidP="0022333C">
      <w:pPr>
        <w:jc w:val="center"/>
        <w:rPr>
          <w:b/>
          <w:sz w:val="32"/>
          <w:szCs w:val="24"/>
        </w:rPr>
      </w:pPr>
      <w:r>
        <w:rPr>
          <w:b/>
          <w:sz w:val="32"/>
          <w:szCs w:val="24"/>
        </w:rPr>
        <w:t>Heritage Academy</w:t>
      </w:r>
    </w:p>
    <w:p w14:paraId="5D468B6F" w14:textId="77777777" w:rsidR="0022333C" w:rsidRDefault="0022333C" w:rsidP="0022333C">
      <w:pPr>
        <w:jc w:val="center"/>
        <w:rPr>
          <w:b/>
          <w:sz w:val="32"/>
          <w:szCs w:val="24"/>
        </w:rPr>
      </w:pPr>
      <w:r w:rsidRPr="0022333C">
        <w:rPr>
          <w:b/>
          <w:sz w:val="32"/>
          <w:szCs w:val="24"/>
        </w:rPr>
        <w:t>Title IX School Coordinator Roles and Responsibilities</w:t>
      </w:r>
    </w:p>
    <w:p w14:paraId="366E153B" w14:textId="765FFCA9" w:rsidR="0022333C" w:rsidRPr="0022333C" w:rsidRDefault="00E95051" w:rsidP="0022333C">
      <w:pPr>
        <w:jc w:val="center"/>
        <w:rPr>
          <w:b/>
          <w:sz w:val="32"/>
          <w:szCs w:val="24"/>
        </w:rPr>
      </w:pPr>
      <w:r>
        <w:rPr>
          <w:b/>
          <w:sz w:val="32"/>
          <w:szCs w:val="24"/>
        </w:rPr>
        <w:pict w14:anchorId="5B6CC958">
          <v:rect id="_x0000_i1025" style="width:0;height:1.5pt" o:hralign="center" o:hrstd="t" o:hr="t" fillcolor="#a0a0a0" stroked="f"/>
        </w:pict>
      </w:r>
    </w:p>
    <w:p w14:paraId="3831405E" w14:textId="77777777" w:rsidR="0022333C" w:rsidRPr="0022333C" w:rsidRDefault="0022333C" w:rsidP="0022333C">
      <w:pPr>
        <w:jc w:val="both"/>
        <w:rPr>
          <w:b/>
          <w:sz w:val="24"/>
          <w:szCs w:val="24"/>
          <w:u w:val="single"/>
        </w:rPr>
      </w:pPr>
    </w:p>
    <w:p w14:paraId="2AC8F7F8" w14:textId="77777777" w:rsidR="0022333C" w:rsidRPr="0022333C" w:rsidRDefault="0022333C" w:rsidP="0022333C">
      <w:pPr>
        <w:jc w:val="both"/>
        <w:rPr>
          <w:b/>
          <w:sz w:val="24"/>
          <w:szCs w:val="24"/>
        </w:rPr>
      </w:pPr>
      <w:r w:rsidRPr="0022333C">
        <w:rPr>
          <w:b/>
          <w:sz w:val="24"/>
          <w:szCs w:val="24"/>
        </w:rPr>
        <w:t>GENERAL DESCRIPTION</w:t>
      </w:r>
    </w:p>
    <w:p w14:paraId="7ADDA681" w14:textId="77777777" w:rsidR="0022333C" w:rsidRPr="0022333C" w:rsidRDefault="0022333C" w:rsidP="0022333C">
      <w:pPr>
        <w:jc w:val="both"/>
        <w:rPr>
          <w:sz w:val="24"/>
          <w:szCs w:val="24"/>
        </w:rPr>
      </w:pPr>
    </w:p>
    <w:p w14:paraId="244992A9" w14:textId="7DE280A4" w:rsidR="0022333C" w:rsidRPr="0022333C" w:rsidRDefault="0022333C" w:rsidP="0022333C">
      <w:pPr>
        <w:jc w:val="both"/>
        <w:rPr>
          <w:sz w:val="24"/>
          <w:szCs w:val="24"/>
        </w:rPr>
      </w:pPr>
      <w:r w:rsidRPr="0022333C">
        <w:rPr>
          <w:sz w:val="24"/>
          <w:szCs w:val="24"/>
        </w:rPr>
        <w:t xml:space="preserve">Pursuant to Title IX of the Education Amendments of 1972 and the U.S. Department of Education’s implementing regulations at 34 C.F.R. Part 106, </w:t>
      </w:r>
      <w:r w:rsidR="00E95051">
        <w:rPr>
          <w:sz w:val="24"/>
          <w:szCs w:val="24"/>
        </w:rPr>
        <w:t>Heritage Academy’s</w:t>
      </w:r>
      <w:bookmarkStart w:id="0" w:name="_GoBack"/>
      <w:bookmarkEnd w:id="0"/>
      <w:r w:rsidRPr="0022333C">
        <w:rPr>
          <w:sz w:val="24"/>
          <w:szCs w:val="24"/>
        </w:rPr>
        <w:t xml:space="preserve"> (“the School”) Title IX Coordinator has primary responsibility for coordinating the School’s efforts to comply with and carry out its responsibilities under Title IX, which prohibits sex discrimination in all School operations, as well as retaliation for the purpose of interfering with any right or privilege secured by Title IX. </w:t>
      </w:r>
    </w:p>
    <w:p w14:paraId="358C112C" w14:textId="77777777" w:rsidR="0022333C" w:rsidRPr="0022333C" w:rsidRDefault="0022333C" w:rsidP="0022333C">
      <w:pPr>
        <w:jc w:val="both"/>
        <w:rPr>
          <w:sz w:val="24"/>
          <w:szCs w:val="24"/>
        </w:rPr>
      </w:pPr>
    </w:p>
    <w:p w14:paraId="597B8C2A" w14:textId="77777777" w:rsidR="0022333C" w:rsidRPr="0022333C" w:rsidRDefault="0022333C" w:rsidP="0022333C">
      <w:pPr>
        <w:jc w:val="both"/>
        <w:rPr>
          <w:sz w:val="24"/>
          <w:szCs w:val="24"/>
        </w:rPr>
      </w:pPr>
      <w:r w:rsidRPr="0022333C">
        <w:rPr>
          <w:sz w:val="24"/>
          <w:szCs w:val="24"/>
        </w:rPr>
        <w:t>Sexual misconduct against students, including sexual harassment, sexual assault, rape, and sexual exploitation, can be a form of sex discrimination under Title IX. The Title IX coordinator oversees the School’s response to reports and complaints that involve possible sex discrimination to monitor outcomes, identify and address any patterns, and assess effects on the campus climate, so the School can address issues that affect the wider school community.</w:t>
      </w:r>
    </w:p>
    <w:p w14:paraId="73BD1686" w14:textId="77777777" w:rsidR="0022333C" w:rsidRPr="0022333C" w:rsidRDefault="0022333C" w:rsidP="0022333C">
      <w:pPr>
        <w:jc w:val="both"/>
        <w:rPr>
          <w:sz w:val="24"/>
          <w:szCs w:val="24"/>
        </w:rPr>
      </w:pPr>
    </w:p>
    <w:p w14:paraId="381608C4" w14:textId="77777777" w:rsidR="0022333C" w:rsidRPr="00EB48A0" w:rsidRDefault="0022333C" w:rsidP="0022333C">
      <w:pPr>
        <w:jc w:val="both"/>
        <w:rPr>
          <w:b/>
          <w:sz w:val="24"/>
          <w:szCs w:val="24"/>
        </w:rPr>
      </w:pPr>
      <w:r w:rsidRPr="0022333C">
        <w:rPr>
          <w:b/>
          <w:sz w:val="24"/>
          <w:szCs w:val="24"/>
        </w:rPr>
        <w:t>ROLES AND RESPONSIBILITIES</w:t>
      </w:r>
    </w:p>
    <w:p w14:paraId="405B2B3C" w14:textId="77777777" w:rsidR="0022333C" w:rsidRPr="00EB48A0" w:rsidRDefault="0022333C" w:rsidP="0022333C">
      <w:pPr>
        <w:jc w:val="both"/>
        <w:rPr>
          <w:sz w:val="24"/>
          <w:szCs w:val="24"/>
        </w:rPr>
      </w:pPr>
    </w:p>
    <w:p w14:paraId="00E0CC9C" w14:textId="0CBD383D" w:rsidR="00ED3B62" w:rsidRPr="00EB48A0" w:rsidRDefault="00ED3B62" w:rsidP="004206B0">
      <w:pPr>
        <w:pStyle w:val="ListParagraph"/>
        <w:numPr>
          <w:ilvl w:val="0"/>
          <w:numId w:val="1"/>
        </w:numPr>
        <w:spacing w:after="240" w:line="230" w:lineRule="auto"/>
        <w:ind w:right="266"/>
        <w:contextualSpacing w:val="0"/>
        <w:jc w:val="both"/>
        <w:rPr>
          <w:sz w:val="24"/>
          <w:szCs w:val="24"/>
        </w:rPr>
      </w:pPr>
      <w:r w:rsidRPr="00EB48A0">
        <w:rPr>
          <w:b/>
          <w:sz w:val="24"/>
          <w:szCs w:val="24"/>
        </w:rPr>
        <w:t xml:space="preserve">Knowledge and Policy Development.  </w:t>
      </w:r>
      <w:r w:rsidRPr="00EB48A0">
        <w:rPr>
          <w:sz w:val="24"/>
          <w:szCs w:val="24"/>
        </w:rPr>
        <w:t>The Title IX Coordinator will possess knowledge of the School’s policies and procedures on Title IX and will be involved in the drafting and revision of the School’s policies and procedures to ensure that they comply with the requirements of Title IX.</w:t>
      </w:r>
    </w:p>
    <w:p w14:paraId="2BF0E7E5" w14:textId="72034709" w:rsidR="00FC3FB1" w:rsidRPr="00EB48A0" w:rsidRDefault="00FC3FB1" w:rsidP="0022333C">
      <w:pPr>
        <w:pStyle w:val="ListParagraph"/>
        <w:numPr>
          <w:ilvl w:val="0"/>
          <w:numId w:val="1"/>
        </w:numPr>
        <w:jc w:val="both"/>
        <w:rPr>
          <w:sz w:val="24"/>
          <w:szCs w:val="24"/>
        </w:rPr>
      </w:pPr>
      <w:r w:rsidRPr="00EB48A0">
        <w:rPr>
          <w:b/>
          <w:sz w:val="24"/>
          <w:szCs w:val="24"/>
        </w:rPr>
        <w:t>Monitoring and Advising</w:t>
      </w:r>
      <w:r w:rsidRPr="00EB48A0">
        <w:rPr>
          <w:sz w:val="24"/>
          <w:szCs w:val="24"/>
        </w:rPr>
        <w:t>. Continues to address and ensure compliance with Title IX regulations by:</w:t>
      </w:r>
    </w:p>
    <w:p w14:paraId="5A573EF6" w14:textId="77777777" w:rsidR="00D21399" w:rsidRPr="00EB48A0" w:rsidRDefault="00D21399" w:rsidP="00D21399">
      <w:pPr>
        <w:pStyle w:val="ListParagraph"/>
        <w:jc w:val="both"/>
        <w:rPr>
          <w:sz w:val="24"/>
          <w:szCs w:val="24"/>
        </w:rPr>
      </w:pPr>
    </w:p>
    <w:p w14:paraId="1319BC71" w14:textId="49AB39BC" w:rsidR="00FC3FB1" w:rsidRDefault="00FC3FB1" w:rsidP="00FC3FB1">
      <w:pPr>
        <w:pStyle w:val="ListParagraph"/>
        <w:numPr>
          <w:ilvl w:val="1"/>
          <w:numId w:val="1"/>
        </w:numPr>
        <w:tabs>
          <w:tab w:val="left" w:pos="819"/>
          <w:tab w:val="left" w:pos="820"/>
        </w:tabs>
        <w:spacing w:line="232" w:lineRule="auto"/>
        <w:ind w:right="266"/>
        <w:contextualSpacing w:val="0"/>
        <w:jc w:val="both"/>
        <w:rPr>
          <w:sz w:val="24"/>
          <w:szCs w:val="24"/>
        </w:rPr>
      </w:pPr>
      <w:r w:rsidRPr="00EB48A0">
        <w:rPr>
          <w:sz w:val="24"/>
          <w:szCs w:val="24"/>
        </w:rPr>
        <w:t xml:space="preserve">Taking specific and continuing steps to notify all students, parents, and employees </w:t>
      </w:r>
      <w:r w:rsidRPr="007A4767">
        <w:rPr>
          <w:sz w:val="24"/>
          <w:szCs w:val="24"/>
        </w:rPr>
        <w:t>of the name, title, office address, and telephone number of the Title IX Coordinator</w:t>
      </w:r>
      <w:r w:rsidR="00B720DC">
        <w:rPr>
          <w:sz w:val="24"/>
          <w:szCs w:val="24"/>
        </w:rPr>
        <w:t>, as well as how to file a complaint alleging a violation of Title IX.</w:t>
      </w:r>
    </w:p>
    <w:p w14:paraId="03B8EFF8" w14:textId="77777777" w:rsidR="005863CC" w:rsidRDefault="005863CC" w:rsidP="005863CC">
      <w:pPr>
        <w:pStyle w:val="ListParagraph"/>
        <w:tabs>
          <w:tab w:val="left" w:pos="819"/>
          <w:tab w:val="left" w:pos="820"/>
        </w:tabs>
        <w:spacing w:line="232" w:lineRule="auto"/>
        <w:ind w:left="1440" w:right="266"/>
        <w:contextualSpacing w:val="0"/>
        <w:jc w:val="both"/>
        <w:rPr>
          <w:sz w:val="24"/>
          <w:szCs w:val="24"/>
        </w:rPr>
      </w:pPr>
    </w:p>
    <w:p w14:paraId="42D9B05F" w14:textId="4920A078" w:rsidR="00FC3FB1" w:rsidRDefault="00FC3FB1" w:rsidP="00FC3FB1">
      <w:pPr>
        <w:pStyle w:val="ListParagraph"/>
        <w:numPr>
          <w:ilvl w:val="1"/>
          <w:numId w:val="1"/>
        </w:numPr>
        <w:tabs>
          <w:tab w:val="left" w:pos="819"/>
          <w:tab w:val="left" w:pos="820"/>
        </w:tabs>
        <w:spacing w:line="232" w:lineRule="auto"/>
        <w:ind w:right="266"/>
        <w:contextualSpacing w:val="0"/>
        <w:jc w:val="both"/>
        <w:rPr>
          <w:sz w:val="24"/>
          <w:szCs w:val="24"/>
        </w:rPr>
      </w:pPr>
      <w:r w:rsidRPr="00FC3FB1">
        <w:rPr>
          <w:sz w:val="24"/>
          <w:szCs w:val="24"/>
        </w:rPr>
        <w:t>Assist</w:t>
      </w:r>
      <w:r>
        <w:rPr>
          <w:sz w:val="24"/>
          <w:szCs w:val="24"/>
        </w:rPr>
        <w:t>ing</w:t>
      </w:r>
      <w:r w:rsidRPr="00FC3FB1">
        <w:rPr>
          <w:sz w:val="24"/>
          <w:szCs w:val="24"/>
        </w:rPr>
        <w:t xml:space="preserve"> in providing all students an equal opportunity to participate in, and benefit from, all academic and extra-curricular activities, programs, and services regardless of gender</w:t>
      </w:r>
    </w:p>
    <w:p w14:paraId="25FD0202" w14:textId="77777777" w:rsidR="005863CC" w:rsidRDefault="005863CC" w:rsidP="005863CC">
      <w:pPr>
        <w:pStyle w:val="ListParagraph"/>
        <w:tabs>
          <w:tab w:val="left" w:pos="819"/>
          <w:tab w:val="left" w:pos="820"/>
        </w:tabs>
        <w:spacing w:line="232" w:lineRule="auto"/>
        <w:ind w:left="1440" w:right="266"/>
        <w:contextualSpacing w:val="0"/>
        <w:jc w:val="both"/>
        <w:rPr>
          <w:sz w:val="24"/>
          <w:szCs w:val="24"/>
        </w:rPr>
      </w:pPr>
    </w:p>
    <w:p w14:paraId="14621AD0" w14:textId="68DA9E6F" w:rsidR="00FC3FB1" w:rsidRDefault="00FC3FB1" w:rsidP="00FC3FB1">
      <w:pPr>
        <w:pStyle w:val="ListParagraph"/>
        <w:numPr>
          <w:ilvl w:val="1"/>
          <w:numId w:val="1"/>
        </w:numPr>
        <w:tabs>
          <w:tab w:val="left" w:pos="819"/>
          <w:tab w:val="left" w:pos="820"/>
        </w:tabs>
        <w:spacing w:line="232" w:lineRule="auto"/>
        <w:ind w:right="266"/>
        <w:contextualSpacing w:val="0"/>
        <w:jc w:val="both"/>
        <w:rPr>
          <w:sz w:val="24"/>
          <w:szCs w:val="24"/>
        </w:rPr>
      </w:pPr>
      <w:r w:rsidRPr="00FC3FB1">
        <w:rPr>
          <w:sz w:val="24"/>
          <w:szCs w:val="24"/>
        </w:rPr>
        <w:t>Oversee</w:t>
      </w:r>
      <w:r>
        <w:rPr>
          <w:sz w:val="24"/>
          <w:szCs w:val="24"/>
        </w:rPr>
        <w:t>ing</w:t>
      </w:r>
      <w:r w:rsidRPr="00FC3FB1">
        <w:rPr>
          <w:sz w:val="24"/>
          <w:szCs w:val="24"/>
        </w:rPr>
        <w:t xml:space="preserve"> the </w:t>
      </w:r>
      <w:r>
        <w:rPr>
          <w:sz w:val="24"/>
          <w:szCs w:val="24"/>
        </w:rPr>
        <w:t>S</w:t>
      </w:r>
      <w:r w:rsidRPr="00FC3FB1">
        <w:rPr>
          <w:sz w:val="24"/>
          <w:szCs w:val="24"/>
        </w:rPr>
        <w:t xml:space="preserve">chool’s compliance effort regarding Title IX and evaluates the </w:t>
      </w:r>
      <w:r>
        <w:rPr>
          <w:sz w:val="24"/>
          <w:szCs w:val="24"/>
        </w:rPr>
        <w:t>S</w:t>
      </w:r>
      <w:r w:rsidRPr="00FC3FB1">
        <w:rPr>
          <w:sz w:val="24"/>
          <w:szCs w:val="24"/>
        </w:rPr>
        <w:t xml:space="preserve">chool’s </w:t>
      </w:r>
      <w:r>
        <w:rPr>
          <w:sz w:val="24"/>
          <w:szCs w:val="24"/>
        </w:rPr>
        <w:t>Title IX Policies and Grievance Procedures</w:t>
      </w:r>
    </w:p>
    <w:p w14:paraId="7E96ED61" w14:textId="77777777" w:rsidR="005863CC" w:rsidRDefault="005863CC" w:rsidP="005863CC">
      <w:pPr>
        <w:pStyle w:val="ListParagraph"/>
        <w:tabs>
          <w:tab w:val="left" w:pos="819"/>
          <w:tab w:val="left" w:pos="820"/>
        </w:tabs>
        <w:spacing w:line="232" w:lineRule="auto"/>
        <w:ind w:left="1440" w:right="266"/>
        <w:contextualSpacing w:val="0"/>
        <w:jc w:val="both"/>
        <w:rPr>
          <w:sz w:val="24"/>
          <w:szCs w:val="24"/>
        </w:rPr>
      </w:pPr>
    </w:p>
    <w:p w14:paraId="1CACEDF6" w14:textId="7642DFF7" w:rsidR="00FC3FB1" w:rsidRPr="00FC3FB1" w:rsidRDefault="00FC3FB1" w:rsidP="00FC3FB1">
      <w:pPr>
        <w:pStyle w:val="ListParagraph"/>
        <w:numPr>
          <w:ilvl w:val="1"/>
          <w:numId w:val="1"/>
        </w:numPr>
        <w:tabs>
          <w:tab w:val="left" w:pos="819"/>
          <w:tab w:val="left" w:pos="820"/>
        </w:tabs>
        <w:spacing w:line="232" w:lineRule="auto"/>
        <w:ind w:right="266"/>
        <w:contextualSpacing w:val="0"/>
        <w:jc w:val="both"/>
        <w:rPr>
          <w:sz w:val="24"/>
          <w:szCs w:val="24"/>
        </w:rPr>
      </w:pPr>
      <w:r w:rsidRPr="00FC3FB1">
        <w:rPr>
          <w:sz w:val="24"/>
          <w:szCs w:val="24"/>
        </w:rPr>
        <w:t>Develop</w:t>
      </w:r>
      <w:r>
        <w:rPr>
          <w:sz w:val="24"/>
          <w:szCs w:val="24"/>
        </w:rPr>
        <w:t>ing</w:t>
      </w:r>
      <w:r w:rsidRPr="00FC3FB1">
        <w:rPr>
          <w:sz w:val="24"/>
          <w:szCs w:val="24"/>
        </w:rPr>
        <w:t xml:space="preserve"> and implement</w:t>
      </w:r>
      <w:r>
        <w:rPr>
          <w:sz w:val="24"/>
          <w:szCs w:val="24"/>
        </w:rPr>
        <w:t xml:space="preserve">ing </w:t>
      </w:r>
      <w:r w:rsidRPr="00FC3FB1">
        <w:rPr>
          <w:sz w:val="24"/>
          <w:szCs w:val="24"/>
        </w:rPr>
        <w:t xml:space="preserve">procedures to ensure that each contracted organization or individual providing services to the </w:t>
      </w:r>
      <w:r>
        <w:rPr>
          <w:sz w:val="24"/>
          <w:szCs w:val="24"/>
        </w:rPr>
        <w:t>S</w:t>
      </w:r>
      <w:r w:rsidRPr="00FC3FB1">
        <w:rPr>
          <w:sz w:val="24"/>
          <w:szCs w:val="24"/>
        </w:rPr>
        <w:t xml:space="preserve">chool does not discriminate based on gender in providing aid, benefits, or services to students of the </w:t>
      </w:r>
      <w:r>
        <w:rPr>
          <w:sz w:val="24"/>
          <w:szCs w:val="24"/>
        </w:rPr>
        <w:t>S</w:t>
      </w:r>
      <w:r w:rsidRPr="00FC3FB1">
        <w:rPr>
          <w:sz w:val="24"/>
          <w:szCs w:val="24"/>
        </w:rPr>
        <w:t>chool</w:t>
      </w:r>
    </w:p>
    <w:p w14:paraId="6501D858" w14:textId="1B9DCB88" w:rsidR="00B720DC" w:rsidRDefault="00B720DC" w:rsidP="00B720DC">
      <w:pPr>
        <w:tabs>
          <w:tab w:val="left" w:pos="819"/>
          <w:tab w:val="left" w:pos="820"/>
        </w:tabs>
        <w:spacing w:line="232" w:lineRule="auto"/>
        <w:ind w:right="266"/>
        <w:jc w:val="both"/>
        <w:rPr>
          <w:sz w:val="24"/>
          <w:szCs w:val="24"/>
        </w:rPr>
      </w:pPr>
    </w:p>
    <w:p w14:paraId="03C001D4" w14:textId="77777777" w:rsidR="00B720DC" w:rsidRDefault="00B720DC" w:rsidP="00B720DC">
      <w:pPr>
        <w:pStyle w:val="ListParagraph"/>
        <w:numPr>
          <w:ilvl w:val="0"/>
          <w:numId w:val="1"/>
        </w:numPr>
        <w:spacing w:after="240"/>
        <w:jc w:val="both"/>
        <w:rPr>
          <w:sz w:val="24"/>
          <w:szCs w:val="24"/>
        </w:rPr>
      </w:pPr>
      <w:r w:rsidRPr="0022333C">
        <w:rPr>
          <w:b/>
          <w:sz w:val="24"/>
          <w:szCs w:val="24"/>
        </w:rPr>
        <w:t>Training for students and staff</w:t>
      </w:r>
      <w:r w:rsidRPr="0022333C">
        <w:rPr>
          <w:sz w:val="24"/>
          <w:szCs w:val="24"/>
        </w:rPr>
        <w:t>. The Title IX Coordinator provides or facilitates ongoing training, consultation and assistance on Title IX for all the School’s students and staff.</w:t>
      </w:r>
    </w:p>
    <w:p w14:paraId="7812C59A" w14:textId="77777777" w:rsidR="00B720DC" w:rsidRDefault="00B720DC" w:rsidP="00B720DC">
      <w:pPr>
        <w:pStyle w:val="ListParagraph"/>
        <w:spacing w:after="240"/>
        <w:jc w:val="both"/>
        <w:rPr>
          <w:sz w:val="24"/>
          <w:szCs w:val="24"/>
        </w:rPr>
      </w:pPr>
    </w:p>
    <w:p w14:paraId="0333AFDE" w14:textId="2546A2CB" w:rsidR="00B720DC" w:rsidRDefault="00B720DC" w:rsidP="00B720DC">
      <w:pPr>
        <w:pStyle w:val="ListParagraph"/>
        <w:numPr>
          <w:ilvl w:val="0"/>
          <w:numId w:val="1"/>
        </w:numPr>
        <w:spacing w:before="240"/>
        <w:jc w:val="both"/>
        <w:rPr>
          <w:sz w:val="24"/>
          <w:szCs w:val="24"/>
        </w:rPr>
      </w:pPr>
      <w:r w:rsidRPr="0022333C">
        <w:rPr>
          <w:b/>
          <w:sz w:val="24"/>
          <w:szCs w:val="24"/>
        </w:rPr>
        <w:t>Conduct and facilitate investigations</w:t>
      </w:r>
      <w:r w:rsidRPr="0022333C">
        <w:rPr>
          <w:sz w:val="24"/>
          <w:szCs w:val="24"/>
        </w:rPr>
        <w:t xml:space="preserve">. </w:t>
      </w:r>
      <w:r>
        <w:rPr>
          <w:sz w:val="24"/>
          <w:szCs w:val="24"/>
        </w:rPr>
        <w:t xml:space="preserve">The School is responsible for conducting adequate, reliable and impartial investigations of reports and complaints of sexual misconduct.  The </w:t>
      </w:r>
      <w:r>
        <w:rPr>
          <w:sz w:val="24"/>
          <w:szCs w:val="24"/>
        </w:rPr>
        <w:lastRenderedPageBreak/>
        <w:t>Title IX Coordinator will oversee any investigation into a report or complaint by following School Policy for such investigations and coordinating the School’s response to complaints.</w:t>
      </w:r>
    </w:p>
    <w:p w14:paraId="0F95E006" w14:textId="77777777" w:rsidR="00B720DC" w:rsidRPr="00B720DC" w:rsidRDefault="00B720DC" w:rsidP="00B720DC">
      <w:pPr>
        <w:tabs>
          <w:tab w:val="left" w:pos="819"/>
          <w:tab w:val="left" w:pos="820"/>
        </w:tabs>
        <w:spacing w:line="232" w:lineRule="auto"/>
        <w:ind w:right="266"/>
        <w:jc w:val="both"/>
        <w:rPr>
          <w:sz w:val="24"/>
          <w:szCs w:val="24"/>
        </w:rPr>
      </w:pPr>
    </w:p>
    <w:sectPr w:rsidR="00B720DC" w:rsidRPr="00B720DC" w:rsidSect="0022333C">
      <w:footerReference w:type="default" r:id="rId7"/>
      <w:pgSz w:w="12240" w:h="15840"/>
      <w:pgMar w:top="1360" w:right="960" w:bottom="940" w:left="170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6699" w14:textId="77777777" w:rsidR="005927C3" w:rsidRDefault="00B720DC">
      <w:r>
        <w:separator/>
      </w:r>
    </w:p>
  </w:endnote>
  <w:endnote w:type="continuationSeparator" w:id="0">
    <w:p w14:paraId="2B9960B4" w14:textId="77777777" w:rsidR="005927C3" w:rsidRDefault="00B7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3EDF" w14:textId="298BADF3" w:rsidR="00DB77AB" w:rsidRDefault="0022333C">
    <w:pPr>
      <w:pStyle w:val="BodyText"/>
      <w:spacing w:line="14" w:lineRule="auto"/>
      <w:ind w:left="0" w:firstLine="0"/>
      <w:rPr>
        <w:sz w:val="20"/>
      </w:rPr>
    </w:pPr>
    <w:r>
      <w:rPr>
        <w:noProof/>
      </w:rPr>
      <mc:AlternateContent>
        <mc:Choice Requires="wps">
          <w:drawing>
            <wp:anchor distT="0" distB="0" distL="114300" distR="114300" simplePos="0" relativeHeight="251659264" behindDoc="1" locked="0" layoutInCell="1" allowOverlap="1" wp14:anchorId="626E7DE9" wp14:editId="1C8EB392">
              <wp:simplePos x="0" y="0"/>
              <wp:positionH relativeFrom="page">
                <wp:posOffset>6527800</wp:posOffset>
              </wp:positionH>
              <wp:positionV relativeFrom="page">
                <wp:posOffset>9446895</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143AA" w14:textId="77777777" w:rsidR="00DB77AB" w:rsidRDefault="00D21399">
                          <w:pPr>
                            <w:pStyle w:val="BodyText"/>
                            <w:spacing w:before="10"/>
                            <w:ind w:left="40" w:firstLine="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E7DE9" id="_x0000_t202" coordsize="21600,21600" o:spt="202" path="m,l,21600r21600,l21600,xe">
              <v:stroke joinstyle="miter"/>
              <v:path gradientshapeok="t" o:connecttype="rect"/>
            </v:shapetype>
            <v:shape id="Text Box 1" o:spid="_x0000_s1026" type="#_x0000_t202" style="position:absolute;margin-left:514pt;margin-top:743.8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" filled="f" stroked="f">
              <v:textbox inset="0,0,0,0">
                <w:txbxContent>
                  <w:p w14:paraId="43E143AA" w14:textId="77777777" w:rsidR="00DB77AB" w:rsidRDefault="00D21399">
                    <w:pPr>
                      <w:pStyle w:val="BodyText"/>
                      <w:spacing w:before="10"/>
                      <w:ind w:left="40" w:firstLine="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0EB13" w14:textId="77777777" w:rsidR="005927C3" w:rsidRDefault="00B720DC">
      <w:r>
        <w:separator/>
      </w:r>
    </w:p>
  </w:footnote>
  <w:footnote w:type="continuationSeparator" w:id="0">
    <w:p w14:paraId="4EAAE636" w14:textId="77777777" w:rsidR="005927C3" w:rsidRDefault="00B72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33CDE"/>
    <w:multiLevelType w:val="hybridMultilevel"/>
    <w:tmpl w:val="C5002F3C"/>
    <w:lvl w:ilvl="0" w:tplc="9FA86564">
      <w:numFmt w:val="bullet"/>
      <w:lvlText w:val=""/>
      <w:lvlJc w:val="left"/>
      <w:pPr>
        <w:ind w:left="820" w:hanging="360"/>
      </w:pPr>
      <w:rPr>
        <w:rFonts w:ascii="Symbol" w:eastAsia="Symbol" w:hAnsi="Symbol" w:cs="Symbol" w:hint="default"/>
        <w:w w:val="100"/>
        <w:sz w:val="24"/>
        <w:szCs w:val="24"/>
      </w:rPr>
    </w:lvl>
    <w:lvl w:ilvl="1" w:tplc="1F6CD89A">
      <w:numFmt w:val="bullet"/>
      <w:lvlText w:val="•"/>
      <w:lvlJc w:val="left"/>
      <w:pPr>
        <w:ind w:left="1696" w:hanging="360"/>
      </w:pPr>
      <w:rPr>
        <w:rFonts w:hint="default"/>
      </w:rPr>
    </w:lvl>
    <w:lvl w:ilvl="2" w:tplc="0D8AADC4">
      <w:numFmt w:val="bullet"/>
      <w:lvlText w:val="•"/>
      <w:lvlJc w:val="left"/>
      <w:pPr>
        <w:ind w:left="2572" w:hanging="360"/>
      </w:pPr>
      <w:rPr>
        <w:rFonts w:hint="default"/>
      </w:rPr>
    </w:lvl>
    <w:lvl w:ilvl="3" w:tplc="C0AC33CA">
      <w:numFmt w:val="bullet"/>
      <w:lvlText w:val="•"/>
      <w:lvlJc w:val="left"/>
      <w:pPr>
        <w:ind w:left="3448" w:hanging="360"/>
      </w:pPr>
      <w:rPr>
        <w:rFonts w:hint="default"/>
      </w:rPr>
    </w:lvl>
    <w:lvl w:ilvl="4" w:tplc="203AAA3E">
      <w:numFmt w:val="bullet"/>
      <w:lvlText w:val="•"/>
      <w:lvlJc w:val="left"/>
      <w:pPr>
        <w:ind w:left="4324" w:hanging="360"/>
      </w:pPr>
      <w:rPr>
        <w:rFonts w:hint="default"/>
      </w:rPr>
    </w:lvl>
    <w:lvl w:ilvl="5" w:tplc="A9047330">
      <w:numFmt w:val="bullet"/>
      <w:lvlText w:val="•"/>
      <w:lvlJc w:val="left"/>
      <w:pPr>
        <w:ind w:left="5200" w:hanging="360"/>
      </w:pPr>
      <w:rPr>
        <w:rFonts w:hint="default"/>
      </w:rPr>
    </w:lvl>
    <w:lvl w:ilvl="6" w:tplc="9C90C984">
      <w:numFmt w:val="bullet"/>
      <w:lvlText w:val="•"/>
      <w:lvlJc w:val="left"/>
      <w:pPr>
        <w:ind w:left="6076" w:hanging="360"/>
      </w:pPr>
      <w:rPr>
        <w:rFonts w:hint="default"/>
      </w:rPr>
    </w:lvl>
    <w:lvl w:ilvl="7" w:tplc="707A6720">
      <w:numFmt w:val="bullet"/>
      <w:lvlText w:val="•"/>
      <w:lvlJc w:val="left"/>
      <w:pPr>
        <w:ind w:left="6952" w:hanging="360"/>
      </w:pPr>
      <w:rPr>
        <w:rFonts w:hint="default"/>
      </w:rPr>
    </w:lvl>
    <w:lvl w:ilvl="8" w:tplc="A044CE1A">
      <w:numFmt w:val="bullet"/>
      <w:lvlText w:val="•"/>
      <w:lvlJc w:val="left"/>
      <w:pPr>
        <w:ind w:left="7828" w:hanging="360"/>
      </w:pPr>
      <w:rPr>
        <w:rFonts w:hint="default"/>
      </w:rPr>
    </w:lvl>
  </w:abstractNum>
  <w:abstractNum w:abstractNumId="1" w15:restartNumberingAfterBreak="0">
    <w:nsid w:val="77745FDF"/>
    <w:multiLevelType w:val="hybridMultilevel"/>
    <w:tmpl w:val="5C36F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3C"/>
    <w:rsid w:val="00180BE3"/>
    <w:rsid w:val="0022333C"/>
    <w:rsid w:val="005863CC"/>
    <w:rsid w:val="005927C3"/>
    <w:rsid w:val="0089023E"/>
    <w:rsid w:val="00992A80"/>
    <w:rsid w:val="00B720DC"/>
    <w:rsid w:val="00D21399"/>
    <w:rsid w:val="00D43DBD"/>
    <w:rsid w:val="00E95051"/>
    <w:rsid w:val="00EB48A0"/>
    <w:rsid w:val="00ED3B62"/>
    <w:rsid w:val="00FC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0A6AC62"/>
  <w15:chartTrackingRefBased/>
  <w15:docId w15:val="{8757492A-9AFF-4CB6-8FC1-BBAE0418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33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333C"/>
    <w:pPr>
      <w:ind w:left="820" w:hanging="360"/>
    </w:pPr>
    <w:rPr>
      <w:sz w:val="24"/>
      <w:szCs w:val="24"/>
    </w:rPr>
  </w:style>
  <w:style w:type="character" w:customStyle="1" w:styleId="BodyTextChar">
    <w:name w:val="Body Text Char"/>
    <w:basedOn w:val="DefaultParagraphFont"/>
    <w:link w:val="BodyText"/>
    <w:uiPriority w:val="1"/>
    <w:rsid w:val="0022333C"/>
    <w:rPr>
      <w:rFonts w:ascii="Times New Roman" w:eastAsia="Times New Roman" w:hAnsi="Times New Roman" w:cs="Times New Roman"/>
      <w:sz w:val="24"/>
      <w:szCs w:val="24"/>
    </w:rPr>
  </w:style>
  <w:style w:type="paragraph" w:styleId="ListParagraph">
    <w:name w:val="List Paragraph"/>
    <w:basedOn w:val="Normal"/>
    <w:uiPriority w:val="1"/>
    <w:qFormat/>
    <w:rsid w:val="00223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7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Davis</dc:creator>
  <cp:keywords/>
  <dc:description/>
  <cp:lastModifiedBy>Kimberly R. Davis</cp:lastModifiedBy>
  <cp:revision>2</cp:revision>
  <dcterms:created xsi:type="dcterms:W3CDTF">2019-03-18T19:49:00Z</dcterms:created>
  <dcterms:modified xsi:type="dcterms:W3CDTF">2019-03-18T19:49:00Z</dcterms:modified>
</cp:coreProperties>
</file>