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5907E" w14:textId="77777777" w:rsidR="00D515C0" w:rsidRPr="00280F24" w:rsidRDefault="00933CF5" w:rsidP="0098224E">
      <w:pPr>
        <w:contextualSpacing/>
        <w:jc w:val="center"/>
        <w:rPr>
          <w:rFonts w:ascii="AR BLANCA" w:hAnsi="AR BLANCA"/>
          <w:b/>
          <w:sz w:val="28"/>
          <w:szCs w:val="28"/>
        </w:rPr>
      </w:pPr>
      <w:bookmarkStart w:id="0" w:name="_GoBack"/>
      <w:bookmarkEnd w:id="0"/>
      <w:r w:rsidRPr="00280F24">
        <w:rPr>
          <w:rFonts w:ascii="AR BLANCA" w:hAnsi="AR BLANCA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0B002F" wp14:editId="5112FDDD">
            <wp:simplePos x="0" y="0"/>
            <wp:positionH relativeFrom="column">
              <wp:posOffset>222885</wp:posOffset>
            </wp:positionH>
            <wp:positionV relativeFrom="paragraph">
              <wp:posOffset>-302260</wp:posOffset>
            </wp:positionV>
            <wp:extent cx="1314450" cy="1303020"/>
            <wp:effectExtent l="0" t="0" r="0" b="0"/>
            <wp:wrapThrough wrapText="bothSides">
              <wp:wrapPolygon edited="0">
                <wp:start x="0" y="0"/>
                <wp:lineTo x="0" y="21158"/>
                <wp:lineTo x="21287" y="21158"/>
                <wp:lineTo x="21287" y="0"/>
                <wp:lineTo x="0" y="0"/>
              </wp:wrapPolygon>
            </wp:wrapThrough>
            <wp:docPr id="1" name="Picture 1" descr="https://matrix.riosalado.edu/RioWebApps/Rio.Layouts/generatedimages/RenderContentImage.aspx?imageID=bFBLc0pDMnhNLzdjKzFaMkNkQ0NwQ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rix.riosalado.edu/RioWebApps/Rio.Layouts/generatedimages/RenderContentImage.aspx?imageID=bFBLc0pDMnhNLzdjKzFaMkNkQ0NwQT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F24">
        <w:rPr>
          <w:rFonts w:ascii="AR BLANCA" w:hAnsi="AR BLANCA"/>
          <w:b/>
          <w:sz w:val="28"/>
          <w:szCs w:val="28"/>
        </w:rPr>
        <w:t>Heritage Academy</w:t>
      </w:r>
      <w:r w:rsidR="000531EF" w:rsidRPr="00280F24">
        <w:rPr>
          <w:rFonts w:ascii="AR BLANCA" w:hAnsi="AR BLANCA"/>
          <w:b/>
          <w:sz w:val="28"/>
          <w:szCs w:val="28"/>
        </w:rPr>
        <w:t xml:space="preserve"> Presents</w:t>
      </w:r>
    </w:p>
    <w:p w14:paraId="73E4EF83" w14:textId="77777777" w:rsidR="000531EF" w:rsidRPr="00E83852" w:rsidRDefault="00933CF5" w:rsidP="000531EF">
      <w:pPr>
        <w:spacing w:after="0"/>
        <w:contextualSpacing/>
        <w:jc w:val="center"/>
        <w:rPr>
          <w:rFonts w:ascii="AR BLANCA" w:hAnsi="AR BLANCA"/>
          <w:sz w:val="120"/>
          <w:szCs w:val="120"/>
        </w:rPr>
      </w:pPr>
      <w:r w:rsidRPr="00E83852">
        <w:rPr>
          <w:rFonts w:ascii="AR BLANCA" w:hAnsi="AR BLANCA"/>
          <w:sz w:val="120"/>
          <w:szCs w:val="120"/>
        </w:rPr>
        <w:t>ACT</w:t>
      </w:r>
      <w:r w:rsidR="00390590" w:rsidRPr="00E83852">
        <w:rPr>
          <w:rFonts w:ascii="AR BLANCA" w:hAnsi="AR BLANCA"/>
          <w:sz w:val="120"/>
          <w:szCs w:val="120"/>
        </w:rPr>
        <w:t xml:space="preserve"> &amp; SAT</w:t>
      </w:r>
    </w:p>
    <w:p w14:paraId="30C56835" w14:textId="77777777" w:rsidR="00933CF5" w:rsidRPr="00E83852" w:rsidRDefault="00E83852" w:rsidP="00E83852">
      <w:pPr>
        <w:spacing w:after="0"/>
        <w:contextualSpacing/>
        <w:jc w:val="center"/>
        <w:rPr>
          <w:rFonts w:ascii="AR BLANCA" w:hAnsi="AR BLANCA"/>
          <w:sz w:val="48"/>
          <w:szCs w:val="48"/>
        </w:rPr>
      </w:pPr>
      <w:r>
        <w:rPr>
          <w:rFonts w:ascii="AR BLANCA" w:hAnsi="AR BLANCA"/>
          <w:sz w:val="48"/>
          <w:szCs w:val="48"/>
        </w:rPr>
        <w:t xml:space="preserve">            </w:t>
      </w:r>
      <w:r w:rsidR="00933CF5" w:rsidRPr="00E83852">
        <w:rPr>
          <w:rFonts w:ascii="AR BLANCA" w:hAnsi="AR BLANCA"/>
          <w:sz w:val="48"/>
          <w:szCs w:val="48"/>
        </w:rPr>
        <w:t>Prep Seminar</w:t>
      </w:r>
      <w:r w:rsidR="00390590" w:rsidRPr="00E83852">
        <w:rPr>
          <w:rFonts w:ascii="AR BLANCA" w:hAnsi="AR BLANCA"/>
          <w:sz w:val="48"/>
          <w:szCs w:val="48"/>
        </w:rPr>
        <w:t xml:space="preserve"> Spring 2018</w:t>
      </w:r>
    </w:p>
    <w:p w14:paraId="203B7739" w14:textId="77777777" w:rsidR="00933CF5" w:rsidRPr="000C2CBF" w:rsidRDefault="00933CF5">
      <w:pPr>
        <w:contextualSpacing/>
        <w:rPr>
          <w:b/>
          <w:sz w:val="28"/>
          <w:szCs w:val="28"/>
        </w:rPr>
      </w:pPr>
      <w:r w:rsidRPr="000C2CBF">
        <w:rPr>
          <w:b/>
          <w:sz w:val="28"/>
          <w:szCs w:val="28"/>
        </w:rPr>
        <w:t>Course Schedule</w:t>
      </w:r>
      <w:r w:rsidR="000531EF" w:rsidRPr="000C2CBF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7"/>
        <w:gridCol w:w="5475"/>
      </w:tblGrid>
      <w:tr w:rsidR="00933CF5" w14:paraId="14254FA5" w14:textId="77777777" w:rsidTr="000A5E4D">
        <w:trPr>
          <w:trHeight w:val="260"/>
        </w:trPr>
        <w:tc>
          <w:tcPr>
            <w:tcW w:w="4937" w:type="dxa"/>
          </w:tcPr>
          <w:p w14:paraId="24598180" w14:textId="4577E870" w:rsidR="00933CF5" w:rsidRDefault="00933CF5">
            <w:pPr>
              <w:contextualSpacing/>
            </w:pPr>
            <w:r>
              <w:t xml:space="preserve">WEEK ONE: </w:t>
            </w:r>
            <w:r w:rsidR="00C76FBC">
              <w:t xml:space="preserve">   </w:t>
            </w:r>
            <w:r>
              <w:t xml:space="preserve"> </w:t>
            </w:r>
            <w:r w:rsidR="00C76FBC">
              <w:t xml:space="preserve">    </w:t>
            </w:r>
            <w:r w:rsidR="00BE70FA">
              <w:t>March 2</w:t>
            </w:r>
            <w:r w:rsidR="00BE70FA" w:rsidRPr="00BE70FA">
              <w:rPr>
                <w:vertAlign w:val="superscript"/>
              </w:rPr>
              <w:t>nd</w:t>
            </w:r>
            <w:r>
              <w:t xml:space="preserve"> </w:t>
            </w:r>
            <w:r w:rsidR="000F2EE0">
              <w:t xml:space="preserve">     </w:t>
            </w:r>
            <w:r>
              <w:t>(12:00-3:00)</w:t>
            </w:r>
          </w:p>
        </w:tc>
        <w:tc>
          <w:tcPr>
            <w:tcW w:w="5475" w:type="dxa"/>
          </w:tcPr>
          <w:p w14:paraId="18C9E365" w14:textId="77777777" w:rsidR="00933CF5" w:rsidRDefault="00BE06AE">
            <w:pPr>
              <w:contextualSpacing/>
            </w:pPr>
            <w:r>
              <w:t>Reading/Language</w:t>
            </w:r>
            <w:r w:rsidR="00C76FBC">
              <w:t xml:space="preserve"> &amp; Math Strategies</w:t>
            </w:r>
            <w:r w:rsidR="00E21843">
              <w:t xml:space="preserve">        $75</w:t>
            </w:r>
          </w:p>
        </w:tc>
      </w:tr>
      <w:tr w:rsidR="00933CF5" w14:paraId="6A78AC47" w14:textId="77777777" w:rsidTr="000A5E4D">
        <w:trPr>
          <w:trHeight w:val="246"/>
        </w:trPr>
        <w:tc>
          <w:tcPr>
            <w:tcW w:w="4937" w:type="dxa"/>
          </w:tcPr>
          <w:p w14:paraId="766D1806" w14:textId="57405155" w:rsidR="00933CF5" w:rsidRDefault="00C76FBC">
            <w:pPr>
              <w:contextualSpacing/>
            </w:pPr>
            <w:r>
              <w:t xml:space="preserve">WEEK TWO:        </w:t>
            </w:r>
            <w:r w:rsidR="00390590">
              <w:t>March 9</w:t>
            </w:r>
            <w:r w:rsidRPr="00C76FBC">
              <w:rPr>
                <w:vertAlign w:val="superscript"/>
              </w:rPr>
              <w:t>th</w:t>
            </w:r>
            <w:r>
              <w:t xml:space="preserve"> </w:t>
            </w:r>
            <w:r w:rsidR="000F2EE0">
              <w:t xml:space="preserve">     </w:t>
            </w:r>
            <w:r>
              <w:t>(12:00-3:00</w:t>
            </w:r>
            <w:r w:rsidR="006811DF">
              <w:t>)</w:t>
            </w:r>
          </w:p>
        </w:tc>
        <w:tc>
          <w:tcPr>
            <w:tcW w:w="5475" w:type="dxa"/>
          </w:tcPr>
          <w:p w14:paraId="523F8907" w14:textId="77777777" w:rsidR="00933CF5" w:rsidRDefault="00D168AB">
            <w:pPr>
              <w:contextualSpacing/>
            </w:pPr>
            <w:r>
              <w:t>Reading/Language</w:t>
            </w:r>
            <w:r w:rsidR="00C76FBC">
              <w:t xml:space="preserve"> &amp; Math Strategies</w:t>
            </w:r>
            <w:r w:rsidR="00E21843">
              <w:t xml:space="preserve">        $75</w:t>
            </w:r>
          </w:p>
        </w:tc>
      </w:tr>
      <w:tr w:rsidR="00933CF5" w14:paraId="31C6E6F3" w14:textId="77777777" w:rsidTr="000A5E4D">
        <w:trPr>
          <w:trHeight w:val="260"/>
        </w:trPr>
        <w:tc>
          <w:tcPr>
            <w:tcW w:w="4937" w:type="dxa"/>
          </w:tcPr>
          <w:p w14:paraId="32761EB9" w14:textId="0D1ECB02" w:rsidR="00933CF5" w:rsidRDefault="00185460">
            <w:pPr>
              <w:contextualSpacing/>
            </w:pPr>
            <w:r>
              <w:t>WEEK THREE</w:t>
            </w:r>
            <w:r w:rsidR="00D168AB">
              <w:t xml:space="preserve">:  </w:t>
            </w:r>
            <w:r w:rsidR="00390590">
              <w:t xml:space="preserve">   March 23</w:t>
            </w:r>
            <w:r w:rsidR="00C76FBC" w:rsidRPr="00C76FBC">
              <w:rPr>
                <w:vertAlign w:val="superscript"/>
              </w:rPr>
              <w:t>th</w:t>
            </w:r>
            <w:r w:rsidR="001954C7">
              <w:t xml:space="preserve"> </w:t>
            </w:r>
            <w:r w:rsidR="000F2EE0">
              <w:t xml:space="preserve">   </w:t>
            </w:r>
            <w:r w:rsidR="001954C7">
              <w:t>(12:00-3:00</w:t>
            </w:r>
            <w:r w:rsidR="00C76FBC">
              <w:t xml:space="preserve">) </w:t>
            </w:r>
          </w:p>
        </w:tc>
        <w:tc>
          <w:tcPr>
            <w:tcW w:w="5475" w:type="dxa"/>
          </w:tcPr>
          <w:p w14:paraId="78856D81" w14:textId="4E7D259D" w:rsidR="00933CF5" w:rsidRDefault="00D168AB">
            <w:pPr>
              <w:contextualSpacing/>
            </w:pPr>
            <w:r>
              <w:t>Reading/Language</w:t>
            </w:r>
            <w:r w:rsidR="00BE06AE">
              <w:t xml:space="preserve"> </w:t>
            </w:r>
            <w:r w:rsidR="001954C7">
              <w:t>&amp; Math</w:t>
            </w:r>
            <w:r w:rsidR="00390590">
              <w:t xml:space="preserve"> </w:t>
            </w:r>
            <w:r w:rsidR="001954C7">
              <w:t>Strategies</w:t>
            </w:r>
            <w:r w:rsidR="00E21843">
              <w:t xml:space="preserve">     </w:t>
            </w:r>
            <w:r w:rsidR="000A5E4D">
              <w:t xml:space="preserve"> </w:t>
            </w:r>
            <w:r w:rsidR="00E21843">
              <w:t xml:space="preserve">  $75</w:t>
            </w:r>
          </w:p>
        </w:tc>
      </w:tr>
      <w:tr w:rsidR="00933CF5" w14:paraId="4BF602A1" w14:textId="77777777" w:rsidTr="000A5E4D">
        <w:trPr>
          <w:trHeight w:val="507"/>
        </w:trPr>
        <w:tc>
          <w:tcPr>
            <w:tcW w:w="4937" w:type="dxa"/>
          </w:tcPr>
          <w:p w14:paraId="3696C022" w14:textId="6A39EAAA" w:rsidR="00933CF5" w:rsidRDefault="00185460">
            <w:pPr>
              <w:contextualSpacing/>
            </w:pPr>
            <w:r>
              <w:t>WEEK FOUR</w:t>
            </w:r>
            <w:r w:rsidR="00C76FBC">
              <w:t>:</w:t>
            </w:r>
            <w:r w:rsidR="001954C7">
              <w:t xml:space="preserve">       </w:t>
            </w:r>
            <w:r w:rsidR="00390590">
              <w:t>March 30</w:t>
            </w:r>
            <w:r w:rsidR="000F2EE0" w:rsidRPr="000F2EE0">
              <w:rPr>
                <w:vertAlign w:val="superscript"/>
              </w:rPr>
              <w:t>th</w:t>
            </w:r>
            <w:r w:rsidR="000F2EE0">
              <w:rPr>
                <w:vertAlign w:val="superscript"/>
              </w:rPr>
              <w:t xml:space="preserve">    </w:t>
            </w:r>
            <w:r w:rsidR="00390590">
              <w:t xml:space="preserve"> (12:00-2:00</w:t>
            </w:r>
            <w:r w:rsidR="00C76FBC">
              <w:t>)</w:t>
            </w:r>
          </w:p>
          <w:p w14:paraId="5055B99C" w14:textId="4AEC6123" w:rsidR="00390590" w:rsidRDefault="00390590">
            <w:pPr>
              <w:contextualSpacing/>
            </w:pPr>
            <w:r>
              <w:t xml:space="preserve">                                                   </w:t>
            </w:r>
            <w:r w:rsidR="000F2EE0">
              <w:t xml:space="preserve">  </w:t>
            </w:r>
            <w:r>
              <w:t>(2:00-4:00)</w:t>
            </w:r>
          </w:p>
        </w:tc>
        <w:tc>
          <w:tcPr>
            <w:tcW w:w="5475" w:type="dxa"/>
          </w:tcPr>
          <w:p w14:paraId="03BE66AC" w14:textId="77777777" w:rsidR="00390590" w:rsidRDefault="00390590" w:rsidP="00390590">
            <w:pPr>
              <w:contextualSpacing/>
            </w:pPr>
            <w:r>
              <w:t>Science Strategies (ACT only)</w:t>
            </w:r>
            <w:r w:rsidR="00E21843">
              <w:t xml:space="preserve">                       $50</w:t>
            </w:r>
          </w:p>
          <w:p w14:paraId="3A759586" w14:textId="77777777" w:rsidR="00933CF5" w:rsidRDefault="00390590" w:rsidP="00390590">
            <w:pPr>
              <w:contextualSpacing/>
            </w:pPr>
            <w:r>
              <w:t>Essay Strategies</w:t>
            </w:r>
            <w:r w:rsidR="00E21843">
              <w:t xml:space="preserve">                                              $50</w:t>
            </w:r>
          </w:p>
        </w:tc>
      </w:tr>
      <w:tr w:rsidR="00C76FBC" w14:paraId="5D748E52" w14:textId="77777777" w:rsidTr="000A5E4D">
        <w:trPr>
          <w:trHeight w:val="260"/>
        </w:trPr>
        <w:tc>
          <w:tcPr>
            <w:tcW w:w="4937" w:type="dxa"/>
          </w:tcPr>
          <w:p w14:paraId="37CFC93C" w14:textId="69575AB9" w:rsidR="00C76FBC" w:rsidRDefault="00CE645F">
            <w:pPr>
              <w:contextualSpacing/>
            </w:pPr>
            <w:r>
              <w:t xml:space="preserve">WEEK </w:t>
            </w:r>
            <w:r w:rsidR="00185460">
              <w:t>FIVE</w:t>
            </w:r>
            <w:r w:rsidR="00E21843">
              <w:t>:          April 6</w:t>
            </w:r>
            <w:r w:rsidRPr="00CE645F">
              <w:rPr>
                <w:vertAlign w:val="superscript"/>
              </w:rPr>
              <w:t>th</w:t>
            </w:r>
            <w:r w:rsidR="00BE70FA">
              <w:t xml:space="preserve"> </w:t>
            </w:r>
            <w:r w:rsidR="000F2EE0">
              <w:t xml:space="preserve">       </w:t>
            </w:r>
            <w:r w:rsidR="00BE70FA">
              <w:t>(12:00-3:0</w:t>
            </w:r>
            <w:r w:rsidR="001769D8">
              <w:t>0</w:t>
            </w:r>
            <w:r>
              <w:t>)</w:t>
            </w:r>
          </w:p>
        </w:tc>
        <w:tc>
          <w:tcPr>
            <w:tcW w:w="5475" w:type="dxa"/>
          </w:tcPr>
          <w:p w14:paraId="3967C81B" w14:textId="77777777" w:rsidR="00C76FBC" w:rsidRDefault="00390590">
            <w:pPr>
              <w:contextualSpacing/>
            </w:pPr>
            <w:r>
              <w:t>Full-length Practice Exam</w:t>
            </w:r>
            <w:r w:rsidR="00E21843">
              <w:t xml:space="preserve">                              $75</w:t>
            </w:r>
          </w:p>
        </w:tc>
      </w:tr>
      <w:tr w:rsidR="00390590" w14:paraId="72B559D7" w14:textId="77777777" w:rsidTr="000F2EE0">
        <w:trPr>
          <w:trHeight w:val="386"/>
        </w:trPr>
        <w:tc>
          <w:tcPr>
            <w:tcW w:w="4937" w:type="dxa"/>
          </w:tcPr>
          <w:p w14:paraId="103F0B3B" w14:textId="5F8F52C7" w:rsidR="00E21843" w:rsidRDefault="00390590">
            <w:pPr>
              <w:contextualSpacing/>
            </w:pPr>
            <w:r>
              <w:t>WEEK SIX:</w:t>
            </w:r>
            <w:r w:rsidR="00E21843">
              <w:t xml:space="preserve">            April 13</w:t>
            </w:r>
            <w:r w:rsidR="00E21843" w:rsidRPr="00E21843">
              <w:rPr>
                <w:vertAlign w:val="superscript"/>
              </w:rPr>
              <w:t>th</w:t>
            </w:r>
            <w:r w:rsidR="000F2EE0">
              <w:rPr>
                <w:vertAlign w:val="superscript"/>
              </w:rPr>
              <w:t xml:space="preserve">       </w:t>
            </w:r>
            <w:r w:rsidR="00E21843">
              <w:t xml:space="preserve"> (12:00-</w:t>
            </w:r>
            <w:r w:rsidR="000A5E4D">
              <w:t>3</w:t>
            </w:r>
            <w:r w:rsidR="00E21843">
              <w:t>:00)</w:t>
            </w:r>
          </w:p>
        </w:tc>
        <w:tc>
          <w:tcPr>
            <w:tcW w:w="5475" w:type="dxa"/>
          </w:tcPr>
          <w:p w14:paraId="24E14F8B" w14:textId="7F50814B" w:rsidR="00390590" w:rsidRDefault="00E21843">
            <w:pPr>
              <w:contextualSpacing/>
            </w:pPr>
            <w:r>
              <w:t xml:space="preserve">Test Review &amp; Final Strategies        </w:t>
            </w:r>
            <w:r w:rsidR="000A5E4D">
              <w:t xml:space="preserve">        </w:t>
            </w:r>
            <w:r>
              <w:t xml:space="preserve">     $</w:t>
            </w:r>
            <w:r w:rsidR="000A5E4D">
              <w:t>75</w:t>
            </w:r>
          </w:p>
        </w:tc>
      </w:tr>
    </w:tbl>
    <w:p w14:paraId="2FF7358B" w14:textId="77777777" w:rsidR="000F2EE0" w:rsidRDefault="000F2EE0" w:rsidP="002C4743">
      <w:pPr>
        <w:spacing w:before="240" w:after="0"/>
        <w:contextualSpacing/>
        <w:rPr>
          <w:b/>
          <w:sz w:val="28"/>
          <w:szCs w:val="28"/>
        </w:rPr>
      </w:pPr>
    </w:p>
    <w:p w14:paraId="32447ED9" w14:textId="1053C95E" w:rsidR="00933CF5" w:rsidRPr="000C2CBF" w:rsidRDefault="00865894" w:rsidP="002C4743">
      <w:pPr>
        <w:spacing w:before="240" w:after="0"/>
        <w:contextualSpacing/>
        <w:rPr>
          <w:b/>
          <w:sz w:val="28"/>
          <w:szCs w:val="28"/>
        </w:rPr>
      </w:pPr>
      <w:r w:rsidRPr="000C2CBF">
        <w:rPr>
          <w:b/>
          <w:sz w:val="28"/>
          <w:szCs w:val="28"/>
        </w:rPr>
        <w:t>Why</w:t>
      </w:r>
      <w:r w:rsidR="00D168AB">
        <w:rPr>
          <w:b/>
          <w:sz w:val="28"/>
          <w:szCs w:val="28"/>
        </w:rPr>
        <w:t xml:space="preserve"> is Preparing for the </w:t>
      </w:r>
      <w:r w:rsidRPr="000C2CBF">
        <w:rPr>
          <w:b/>
          <w:sz w:val="28"/>
          <w:szCs w:val="28"/>
        </w:rPr>
        <w:t xml:space="preserve">ACT </w:t>
      </w:r>
      <w:r w:rsidR="009048BC">
        <w:rPr>
          <w:b/>
          <w:sz w:val="28"/>
          <w:szCs w:val="28"/>
        </w:rPr>
        <w:t xml:space="preserve">and SAT </w:t>
      </w:r>
      <w:r w:rsidRPr="000C2CBF">
        <w:rPr>
          <w:b/>
          <w:sz w:val="28"/>
          <w:szCs w:val="28"/>
        </w:rPr>
        <w:t>Important?</w:t>
      </w:r>
    </w:p>
    <w:p w14:paraId="08C31A7C" w14:textId="77777777" w:rsidR="00865894" w:rsidRDefault="000C2CBF">
      <w:pPr>
        <w:contextualSpacing/>
      </w:pPr>
      <w:r>
        <w:t>Most universities use</w:t>
      </w:r>
      <w:r w:rsidR="00865894">
        <w:t xml:space="preserve"> GPA and SAT or ACT scores as the two most important factors for determining whether a student will be accepted</w:t>
      </w:r>
      <w:r>
        <w:t>.</w:t>
      </w:r>
      <w:r w:rsidR="00D168AB">
        <w:t xml:space="preserve">  Having a great GPA and </w:t>
      </w:r>
      <w:r w:rsidR="0032027F">
        <w:t xml:space="preserve">high </w:t>
      </w:r>
      <w:r w:rsidR="00D168AB">
        <w:t>standardized</w:t>
      </w:r>
      <w:r w:rsidR="006811DF">
        <w:t xml:space="preserve"> </w:t>
      </w:r>
      <w:r w:rsidR="00D168AB">
        <w:t xml:space="preserve">test </w:t>
      </w:r>
      <w:r w:rsidR="006811DF">
        <w:t>scores</w:t>
      </w:r>
      <w:r>
        <w:t xml:space="preserve"> may not guarant</w:t>
      </w:r>
      <w:r w:rsidR="006811DF">
        <w:t xml:space="preserve">ee your acceptance, but </w:t>
      </w:r>
      <w:r w:rsidR="006811DF" w:rsidRPr="006811DF">
        <w:rPr>
          <w:b/>
        </w:rPr>
        <w:t xml:space="preserve">not </w:t>
      </w:r>
      <w:r w:rsidR="006811DF">
        <w:t>having</w:t>
      </w:r>
      <w:r>
        <w:t xml:space="preserve"> them put</w:t>
      </w:r>
      <w:r w:rsidR="006811DF">
        <w:t>s</w:t>
      </w:r>
      <w:r>
        <w:t xml:space="preserve"> </w:t>
      </w:r>
      <w:r w:rsidR="006811DF">
        <w:t>you</w:t>
      </w:r>
      <w:r>
        <w:t xml:space="preserve"> a</w:t>
      </w:r>
      <w:r w:rsidR="006811DF">
        <w:t>t</w:t>
      </w:r>
      <w:r>
        <w:t xml:space="preserve"> risk f</w:t>
      </w:r>
      <w:r w:rsidR="0043783E">
        <w:t>or not being admitted</w:t>
      </w:r>
      <w:r>
        <w:t xml:space="preserve">.  </w:t>
      </w:r>
      <w:r w:rsidR="006811DF">
        <w:t xml:space="preserve">In some cases, </w:t>
      </w:r>
      <w:r w:rsidR="00D168AB">
        <w:t xml:space="preserve">standardized test </w:t>
      </w:r>
      <w:r w:rsidR="00185460">
        <w:t>scores are also a</w:t>
      </w:r>
      <w:r>
        <w:t xml:space="preserve"> determining factor in how </w:t>
      </w:r>
      <w:r w:rsidR="006811DF">
        <w:t xml:space="preserve">much </w:t>
      </w:r>
      <w:r w:rsidR="00185460">
        <w:t>financial aid a student</w:t>
      </w:r>
      <w:r>
        <w:t xml:space="preserve"> obtain</w:t>
      </w:r>
      <w:r w:rsidR="00185460">
        <w:t>s.  Getting accepted to a</w:t>
      </w:r>
      <w:r>
        <w:t xml:space="preserve"> pr</w:t>
      </w:r>
      <w:r w:rsidR="00185460">
        <w:t>eferred college and qualifying for scholarships</w:t>
      </w:r>
      <w:r w:rsidR="00D168AB">
        <w:t xml:space="preserve"> make test preparation</w:t>
      </w:r>
      <w:r>
        <w:t xml:space="preserve"> worth</w:t>
      </w:r>
      <w:r w:rsidR="006811DF">
        <w:t xml:space="preserve"> the sacrifice</w:t>
      </w:r>
      <w:r>
        <w:t>.</w:t>
      </w:r>
    </w:p>
    <w:p w14:paraId="3FDBBDBF" w14:textId="77777777" w:rsidR="000C2CBF" w:rsidRDefault="006C3D2B" w:rsidP="000C2CBF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Why C</w:t>
      </w:r>
      <w:r w:rsidR="000C2CBF" w:rsidRPr="000C2CBF">
        <w:rPr>
          <w:b/>
          <w:sz w:val="28"/>
          <w:szCs w:val="28"/>
        </w:rPr>
        <w:t>hoose Heritage for Test Prep?</w:t>
      </w:r>
    </w:p>
    <w:p w14:paraId="6C0B12CA" w14:textId="77777777" w:rsidR="00D706A5" w:rsidRDefault="000C2CBF" w:rsidP="000C2CBF">
      <w:pPr>
        <w:spacing w:after="0"/>
        <w:contextualSpacing/>
      </w:pPr>
      <w:r>
        <w:t>Heritage Academy offers a rigorous high school curriculum</w:t>
      </w:r>
      <w:r w:rsidR="006811DF">
        <w:t xml:space="preserve"> by offering</w:t>
      </w:r>
      <w:r w:rsidR="001D7F16">
        <w:t xml:space="preserve"> a variety of challenging honors and dual e</w:t>
      </w:r>
      <w:r>
        <w:t>nrollment courses</w:t>
      </w:r>
      <w:r w:rsidR="00D706A5">
        <w:t xml:space="preserve"> which help students do well on standardized tests</w:t>
      </w:r>
      <w:r>
        <w:t xml:space="preserve">.  But Heritage </w:t>
      </w:r>
      <w:r w:rsidR="00D706A5">
        <w:t xml:space="preserve">also </w:t>
      </w:r>
      <w:r>
        <w:t>realizes that helping students to familiarize thems</w:t>
      </w:r>
      <w:r w:rsidR="0043783E">
        <w:t xml:space="preserve">elves with the structure of college entrance </w:t>
      </w:r>
      <w:r>
        <w:t>exams and review</w:t>
      </w:r>
      <w:r w:rsidR="006811DF">
        <w:t>ing</w:t>
      </w:r>
      <w:r>
        <w:t xml:space="preserve"> key concepts will improve test scores.   </w:t>
      </w:r>
      <w:r w:rsidR="00D706A5">
        <w:t>We also offer the course at a better value than most test prep services.  The teachers have taug</w:t>
      </w:r>
      <w:r w:rsidR="006811DF">
        <w:t xml:space="preserve">ht for many years, already know </w:t>
      </w:r>
      <w:r w:rsidR="00D706A5">
        <w:t>and work with you, yet our prices are comparatively very low.</w:t>
      </w:r>
    </w:p>
    <w:p w14:paraId="7FDCB761" w14:textId="77777777" w:rsidR="00FC72F1" w:rsidRDefault="00FC72F1" w:rsidP="000C2CBF">
      <w:pPr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FC72F1" w14:paraId="09FA6729" w14:textId="77777777" w:rsidTr="00FC72F1">
        <w:tc>
          <w:tcPr>
            <w:tcW w:w="2145" w:type="dxa"/>
          </w:tcPr>
          <w:p w14:paraId="517408F0" w14:textId="77777777" w:rsidR="00FC72F1" w:rsidRDefault="00FC72F1" w:rsidP="00FC72F1">
            <w:pPr>
              <w:contextualSpacing/>
              <w:jc w:val="center"/>
            </w:pPr>
            <w:r>
              <w:t>Heritage</w:t>
            </w:r>
          </w:p>
        </w:tc>
        <w:tc>
          <w:tcPr>
            <w:tcW w:w="2145" w:type="dxa"/>
          </w:tcPr>
          <w:p w14:paraId="6B87AD09" w14:textId="77777777" w:rsidR="00FC72F1" w:rsidRDefault="00FC72F1" w:rsidP="00FC72F1">
            <w:pPr>
              <w:contextualSpacing/>
              <w:jc w:val="center"/>
            </w:pPr>
            <w:r>
              <w:t>Test Masters</w:t>
            </w:r>
          </w:p>
        </w:tc>
        <w:tc>
          <w:tcPr>
            <w:tcW w:w="2146" w:type="dxa"/>
          </w:tcPr>
          <w:p w14:paraId="4F0627E8" w14:textId="77777777" w:rsidR="00FC72F1" w:rsidRDefault="00FC72F1" w:rsidP="00FC72F1">
            <w:pPr>
              <w:contextualSpacing/>
              <w:jc w:val="center"/>
            </w:pPr>
            <w:r>
              <w:t>Princeton Review</w:t>
            </w:r>
          </w:p>
        </w:tc>
        <w:tc>
          <w:tcPr>
            <w:tcW w:w="2146" w:type="dxa"/>
          </w:tcPr>
          <w:p w14:paraId="3A35D004" w14:textId="77777777" w:rsidR="00FC72F1" w:rsidRDefault="00FC72F1" w:rsidP="00FC72F1">
            <w:pPr>
              <w:contextualSpacing/>
              <w:jc w:val="center"/>
            </w:pPr>
            <w:r>
              <w:t>Gorilla</w:t>
            </w:r>
          </w:p>
        </w:tc>
        <w:tc>
          <w:tcPr>
            <w:tcW w:w="2146" w:type="dxa"/>
          </w:tcPr>
          <w:p w14:paraId="3D79F009" w14:textId="77777777" w:rsidR="00FC72F1" w:rsidRDefault="00FA3528" w:rsidP="00FC72F1">
            <w:pPr>
              <w:contextualSpacing/>
              <w:jc w:val="center"/>
            </w:pPr>
            <w:r>
              <w:t>Vogel</w:t>
            </w:r>
          </w:p>
        </w:tc>
      </w:tr>
      <w:tr w:rsidR="00FC72F1" w14:paraId="59B9FE52" w14:textId="77777777" w:rsidTr="00FC72F1">
        <w:tc>
          <w:tcPr>
            <w:tcW w:w="2145" w:type="dxa"/>
          </w:tcPr>
          <w:p w14:paraId="665433DC" w14:textId="45BA08D9" w:rsidR="00FC72F1" w:rsidRDefault="00390590" w:rsidP="00FC72F1">
            <w:pPr>
              <w:contextualSpacing/>
              <w:jc w:val="center"/>
            </w:pPr>
            <w:r>
              <w:t>$75-$</w:t>
            </w:r>
            <w:r w:rsidR="00E21843">
              <w:t>4</w:t>
            </w:r>
            <w:r w:rsidR="00306D74">
              <w:t>75</w:t>
            </w:r>
          </w:p>
        </w:tc>
        <w:tc>
          <w:tcPr>
            <w:tcW w:w="2145" w:type="dxa"/>
          </w:tcPr>
          <w:p w14:paraId="47565FF4" w14:textId="77777777" w:rsidR="00FC72F1" w:rsidRDefault="00FC72F1" w:rsidP="00FC72F1">
            <w:pPr>
              <w:contextualSpacing/>
              <w:jc w:val="center"/>
            </w:pPr>
            <w:r>
              <w:t>$699-$999</w:t>
            </w:r>
          </w:p>
        </w:tc>
        <w:tc>
          <w:tcPr>
            <w:tcW w:w="2146" w:type="dxa"/>
          </w:tcPr>
          <w:p w14:paraId="57ABF618" w14:textId="77777777" w:rsidR="00FC72F1" w:rsidRDefault="00FC72F1" w:rsidP="001B608E">
            <w:pPr>
              <w:contextualSpacing/>
              <w:jc w:val="center"/>
            </w:pPr>
            <w:r>
              <w:t>$599-$1999</w:t>
            </w:r>
          </w:p>
        </w:tc>
        <w:tc>
          <w:tcPr>
            <w:tcW w:w="2146" w:type="dxa"/>
          </w:tcPr>
          <w:p w14:paraId="7B0CEA7B" w14:textId="77777777" w:rsidR="00FC72F1" w:rsidRDefault="00FC72F1" w:rsidP="00FC72F1">
            <w:pPr>
              <w:contextualSpacing/>
              <w:jc w:val="center"/>
            </w:pPr>
            <w:r>
              <w:t>$695-$1695</w:t>
            </w:r>
          </w:p>
        </w:tc>
        <w:tc>
          <w:tcPr>
            <w:tcW w:w="2146" w:type="dxa"/>
          </w:tcPr>
          <w:p w14:paraId="398C62E0" w14:textId="77777777" w:rsidR="00FC72F1" w:rsidRDefault="00FC72F1" w:rsidP="00FC72F1">
            <w:pPr>
              <w:contextualSpacing/>
              <w:jc w:val="center"/>
            </w:pPr>
            <w:r>
              <w:t>$1200-$2400</w:t>
            </w:r>
          </w:p>
        </w:tc>
      </w:tr>
    </w:tbl>
    <w:p w14:paraId="4F5E6C8D" w14:textId="77777777" w:rsidR="00CD04F4" w:rsidRDefault="00CD04F4" w:rsidP="00191020">
      <w:pPr>
        <w:spacing w:after="0"/>
        <w:contextualSpacing/>
      </w:pPr>
    </w:p>
    <w:p w14:paraId="7477321D" w14:textId="77777777" w:rsidR="000C2CBF" w:rsidRPr="00CD04F4" w:rsidRDefault="000C2CBF" w:rsidP="00191020">
      <w:pPr>
        <w:spacing w:after="0"/>
        <w:contextualSpacing/>
      </w:pPr>
      <w:r>
        <w:t xml:space="preserve"> </w:t>
      </w:r>
      <w:r w:rsidR="00191020" w:rsidRPr="00FF740D">
        <w:rPr>
          <w:rFonts w:ascii="AR BLANCA" w:hAnsi="AR BLANCA"/>
          <w:b/>
          <w:sz w:val="40"/>
          <w:szCs w:val="40"/>
        </w:rPr>
        <w:t>Ready to Enroll?</w:t>
      </w:r>
    </w:p>
    <w:p w14:paraId="1BCA7B06" w14:textId="77777777" w:rsidR="00191020" w:rsidRPr="00633383" w:rsidRDefault="00E83852" w:rsidP="00191020">
      <w:pPr>
        <w:spacing w:after="0"/>
        <w:contextualSpacing/>
      </w:pPr>
      <w:r w:rsidRPr="000C2CB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0A1EB9D" wp14:editId="3ED8C831">
            <wp:simplePos x="0" y="0"/>
            <wp:positionH relativeFrom="column">
              <wp:posOffset>5442585</wp:posOffset>
            </wp:positionH>
            <wp:positionV relativeFrom="paragraph">
              <wp:posOffset>257175</wp:posOffset>
            </wp:positionV>
            <wp:extent cx="1038225" cy="561975"/>
            <wp:effectExtent l="0" t="0" r="9525" b="9525"/>
            <wp:wrapThrough wrapText="bothSides">
              <wp:wrapPolygon edited="0">
                <wp:start x="8719" y="0"/>
                <wp:lineTo x="0" y="3661"/>
                <wp:lineTo x="0" y="21234"/>
                <wp:lineTo x="21402" y="21234"/>
                <wp:lineTo x="21402" y="3661"/>
                <wp:lineTo x="12683" y="0"/>
                <wp:lineTo x="8719" y="0"/>
              </wp:wrapPolygon>
            </wp:wrapThrough>
            <wp:docPr id="2" name="Picture 2" descr="C:\Users\Owner\AppData\Local\Microsoft\Windows\Temporary Internet Files\Content.IE5\038DR2A0\MC9000363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038DR2A0\MC90003633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202" w:rsidRPr="00633383">
        <w:t>To register for the Prep Seminar</w:t>
      </w:r>
      <w:r w:rsidR="00D94205" w:rsidRPr="00633383">
        <w:t>,</w:t>
      </w:r>
      <w:r w:rsidR="00633383" w:rsidRPr="00633383">
        <w:t xml:space="preserve"> simply sign up</w:t>
      </w:r>
      <w:r w:rsidR="00B86093" w:rsidRPr="00633383">
        <w:t xml:space="preserve"> at the front desk.</w:t>
      </w:r>
      <w:r w:rsidR="00633383" w:rsidRPr="00633383">
        <w:t xml:space="preserve"> Payment can be made at the front desk or online through the Heritage Academy Website.</w:t>
      </w:r>
      <w:r w:rsidR="00B86093" w:rsidRPr="00633383">
        <w:t xml:space="preserve">  </w:t>
      </w:r>
      <w:r>
        <w:t>Please specify if you need an ACT or SAT book.</w:t>
      </w:r>
    </w:p>
    <w:p w14:paraId="41DE4BA7" w14:textId="0C501358" w:rsidR="00E83852" w:rsidRPr="00CD04F4" w:rsidRDefault="00E83852" w:rsidP="005A2202">
      <w:pPr>
        <w:spacing w:after="0"/>
        <w:contextualSpacing/>
        <w:rPr>
          <w:b/>
          <w:sz w:val="30"/>
          <w:szCs w:val="30"/>
        </w:rPr>
      </w:pPr>
      <w:r w:rsidRPr="00CD04F4">
        <w:rPr>
          <w:b/>
          <w:sz w:val="30"/>
          <w:szCs w:val="30"/>
        </w:rPr>
        <w:t xml:space="preserve">SAT Course with Essay Strategies: </w:t>
      </w:r>
      <w:r w:rsidR="00306D74">
        <w:rPr>
          <w:b/>
          <w:sz w:val="30"/>
          <w:szCs w:val="30"/>
        </w:rPr>
        <w:t xml:space="preserve">  </w:t>
      </w:r>
      <w:r w:rsidRPr="00CD04F4">
        <w:rPr>
          <w:b/>
          <w:sz w:val="30"/>
          <w:szCs w:val="30"/>
        </w:rPr>
        <w:t>$4</w:t>
      </w:r>
      <w:r w:rsidR="000A5E4D">
        <w:rPr>
          <w:b/>
          <w:sz w:val="30"/>
          <w:szCs w:val="30"/>
        </w:rPr>
        <w:t>25</w:t>
      </w:r>
      <w:r w:rsidR="000F2EE0">
        <w:rPr>
          <w:b/>
          <w:sz w:val="30"/>
          <w:szCs w:val="30"/>
        </w:rPr>
        <w:t xml:space="preserve"> </w:t>
      </w:r>
      <w:r w:rsidRPr="00CD04F4">
        <w:rPr>
          <w:b/>
          <w:sz w:val="30"/>
          <w:szCs w:val="30"/>
        </w:rPr>
        <w:t>(includes SAT book)</w:t>
      </w:r>
    </w:p>
    <w:p w14:paraId="08092189" w14:textId="540098F7" w:rsidR="005A2202" w:rsidRPr="00CD04F4" w:rsidRDefault="00E83852" w:rsidP="005A2202">
      <w:pPr>
        <w:spacing w:after="0"/>
        <w:contextualSpacing/>
        <w:rPr>
          <w:b/>
          <w:sz w:val="30"/>
          <w:szCs w:val="30"/>
        </w:rPr>
      </w:pPr>
      <w:r w:rsidRPr="00CD04F4">
        <w:rPr>
          <w:b/>
          <w:sz w:val="30"/>
          <w:szCs w:val="30"/>
        </w:rPr>
        <w:t>ACT Course with Essay Strategies</w:t>
      </w:r>
      <w:r w:rsidR="001B608E" w:rsidRPr="00CD04F4">
        <w:rPr>
          <w:b/>
          <w:sz w:val="30"/>
          <w:szCs w:val="30"/>
        </w:rPr>
        <w:t xml:space="preserve">:   </w:t>
      </w:r>
      <w:r w:rsidRPr="00CD04F4">
        <w:rPr>
          <w:b/>
          <w:sz w:val="30"/>
          <w:szCs w:val="30"/>
        </w:rPr>
        <w:t>$4</w:t>
      </w:r>
      <w:r w:rsidR="000A5E4D">
        <w:rPr>
          <w:b/>
          <w:sz w:val="30"/>
          <w:szCs w:val="30"/>
        </w:rPr>
        <w:t>75</w:t>
      </w:r>
      <w:r w:rsidRPr="00CD04F4">
        <w:rPr>
          <w:b/>
          <w:sz w:val="30"/>
          <w:szCs w:val="30"/>
        </w:rPr>
        <w:t xml:space="preserve"> (includes ACT book)</w:t>
      </w:r>
    </w:p>
    <w:p w14:paraId="7E6E3052" w14:textId="6440C05C" w:rsidR="000F2EE0" w:rsidRPr="000F2EE0" w:rsidRDefault="00E83852" w:rsidP="001B608E">
      <w:pPr>
        <w:spacing w:after="0"/>
        <w:contextualSpacing/>
        <w:rPr>
          <w:sz w:val="24"/>
          <w:szCs w:val="24"/>
        </w:rPr>
      </w:pPr>
      <w:r w:rsidRPr="00E83852">
        <w:rPr>
          <w:sz w:val="30"/>
          <w:szCs w:val="30"/>
        </w:rPr>
        <w:t xml:space="preserve">Or </w:t>
      </w:r>
      <w:r w:rsidR="00B97E48">
        <w:rPr>
          <w:b/>
          <w:sz w:val="30"/>
          <w:szCs w:val="30"/>
        </w:rPr>
        <w:t>$</w:t>
      </w:r>
      <w:r w:rsidR="000A5E4D">
        <w:rPr>
          <w:b/>
          <w:sz w:val="30"/>
          <w:szCs w:val="30"/>
        </w:rPr>
        <w:t>7</w:t>
      </w:r>
      <w:r w:rsidRPr="00E83852">
        <w:rPr>
          <w:b/>
          <w:sz w:val="30"/>
          <w:szCs w:val="30"/>
        </w:rPr>
        <w:t xml:space="preserve">5 per </w:t>
      </w:r>
      <w:r w:rsidR="000A5E4D">
        <w:rPr>
          <w:b/>
          <w:sz w:val="30"/>
          <w:szCs w:val="30"/>
        </w:rPr>
        <w:t>session</w:t>
      </w:r>
      <w:r w:rsidR="00CD04F4">
        <w:rPr>
          <w:sz w:val="30"/>
          <w:szCs w:val="30"/>
        </w:rPr>
        <w:t xml:space="preserve"> plus </w:t>
      </w:r>
      <w:r w:rsidR="00CD04F4" w:rsidRPr="00CD04F4">
        <w:rPr>
          <w:b/>
          <w:sz w:val="30"/>
          <w:szCs w:val="30"/>
        </w:rPr>
        <w:t>$20 book fee</w:t>
      </w:r>
      <w:r w:rsidR="00CD04F4">
        <w:rPr>
          <w:sz w:val="30"/>
          <w:szCs w:val="30"/>
        </w:rPr>
        <w:t xml:space="preserve"> (</w:t>
      </w:r>
      <w:r w:rsidR="00CD04F4" w:rsidRPr="00CD04F4">
        <w:rPr>
          <w:sz w:val="24"/>
          <w:szCs w:val="24"/>
        </w:rPr>
        <w:t xml:space="preserve">please specify </w:t>
      </w:r>
      <w:r w:rsidR="00CD04F4">
        <w:rPr>
          <w:sz w:val="24"/>
          <w:szCs w:val="24"/>
        </w:rPr>
        <w:t xml:space="preserve">when paying which </w:t>
      </w:r>
      <w:r w:rsidR="00BE70FA">
        <w:rPr>
          <w:sz w:val="24"/>
          <w:szCs w:val="24"/>
        </w:rPr>
        <w:t>courses you will attend</w:t>
      </w:r>
      <w:r w:rsidR="00CD04F4" w:rsidRPr="00CD04F4">
        <w:rPr>
          <w:sz w:val="24"/>
          <w:szCs w:val="24"/>
        </w:rPr>
        <w:t>)</w:t>
      </w:r>
    </w:p>
    <w:p w14:paraId="2F323A3A" w14:textId="77777777" w:rsidR="00306D74" w:rsidRDefault="00306D74" w:rsidP="001B608E">
      <w:pPr>
        <w:spacing w:after="0"/>
      </w:pPr>
    </w:p>
    <w:p w14:paraId="082ADE9E" w14:textId="483187C4" w:rsidR="00FF740D" w:rsidRPr="00CD04F4" w:rsidRDefault="00F046DC" w:rsidP="001B608E">
      <w:pPr>
        <w:spacing w:after="0"/>
        <w:rPr>
          <w:b/>
          <w:sz w:val="32"/>
          <w:szCs w:val="32"/>
        </w:rPr>
      </w:pPr>
      <w:r>
        <w:t xml:space="preserve">Registration after February </w:t>
      </w:r>
      <w:r w:rsidR="00BE06AE">
        <w:t>22</w:t>
      </w:r>
      <w:r w:rsidR="00BE06AE" w:rsidRPr="00BE06AE">
        <w:rPr>
          <w:vertAlign w:val="superscript"/>
        </w:rPr>
        <w:t>nd</w:t>
      </w:r>
      <w:r>
        <w:t xml:space="preserve"> will include a </w:t>
      </w:r>
      <w:r w:rsidRPr="00F046DC">
        <w:rPr>
          <w:b/>
        </w:rPr>
        <w:t>$20</w:t>
      </w:r>
      <w:r w:rsidR="00CD04F4">
        <w:rPr>
          <w:b/>
        </w:rPr>
        <w:t xml:space="preserve"> </w:t>
      </w:r>
      <w:r w:rsidR="00CD04F4">
        <w:t>late</w:t>
      </w:r>
      <w:r>
        <w:t xml:space="preserve"> charge for an expedited book fee.</w:t>
      </w:r>
    </w:p>
    <w:p w14:paraId="6FAB0CCA" w14:textId="77777777" w:rsidR="007907AA" w:rsidRDefault="007907AA" w:rsidP="001B608E">
      <w:pPr>
        <w:spacing w:after="0"/>
      </w:pPr>
      <w:r>
        <w:t xml:space="preserve">Questions? Contact Mr. Parker </w:t>
      </w:r>
      <w:r w:rsidRPr="007907AA">
        <w:rPr>
          <w:color w:val="000000" w:themeColor="text1"/>
        </w:rPr>
        <w:t>(</w:t>
      </w:r>
      <w:hyperlink r:id="rId9" w:history="1">
        <w:r w:rsidRPr="007907AA">
          <w:rPr>
            <w:rStyle w:val="Hyperlink"/>
            <w:color w:val="000000" w:themeColor="text1"/>
            <w:u w:val="none"/>
          </w:rPr>
          <w:t>eparker@heritageacademyaz.com</w:t>
        </w:r>
      </w:hyperlink>
      <w:r>
        <w:t xml:space="preserve">) or Mrs. Hale </w:t>
      </w:r>
      <w:r w:rsidRPr="00CD04F4">
        <w:t>(</w:t>
      </w:r>
      <w:hyperlink r:id="rId10" w:history="1">
        <w:r w:rsidR="00CD04F4" w:rsidRPr="00CD04F4">
          <w:rPr>
            <w:rStyle w:val="Hyperlink"/>
            <w:color w:val="auto"/>
          </w:rPr>
          <w:t>mhale@heritageacademyaz.com</w:t>
        </w:r>
      </w:hyperlink>
      <w:r w:rsidRPr="00CD04F4">
        <w:t>)</w:t>
      </w:r>
      <w:r w:rsidR="00FA3528">
        <w:t>.</w:t>
      </w:r>
    </w:p>
    <w:p w14:paraId="1016A6D5" w14:textId="77777777" w:rsidR="00CD04F4" w:rsidRPr="001B608E" w:rsidRDefault="00CD04F4" w:rsidP="001B608E">
      <w:pPr>
        <w:spacing w:after="0"/>
      </w:pPr>
      <w:r w:rsidRPr="00FA3528">
        <w:rPr>
          <w:b/>
        </w:rPr>
        <w:t>Is private tutoring a better fit?</w:t>
      </w:r>
      <w:r>
        <w:t xml:space="preserve"> </w:t>
      </w:r>
      <w:r w:rsidR="00FA3528">
        <w:t>For math/science ($40h) contact Mr. Parker. For English/Reading ($40h) Mrs. Hale.</w:t>
      </w:r>
    </w:p>
    <w:sectPr w:rsidR="00CD04F4" w:rsidRPr="001B608E" w:rsidSect="00306D7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55E84" w14:textId="77777777" w:rsidR="001B30D1" w:rsidRDefault="001B30D1" w:rsidP="004E1799">
      <w:pPr>
        <w:spacing w:after="0" w:line="240" w:lineRule="auto"/>
      </w:pPr>
      <w:r>
        <w:separator/>
      </w:r>
    </w:p>
  </w:endnote>
  <w:endnote w:type="continuationSeparator" w:id="0">
    <w:p w14:paraId="25F1DA53" w14:textId="77777777" w:rsidR="001B30D1" w:rsidRDefault="001B30D1" w:rsidP="004E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7DE4D" w14:textId="77777777" w:rsidR="001B30D1" w:rsidRDefault="001B30D1" w:rsidP="004E1799">
      <w:pPr>
        <w:spacing w:after="0" w:line="240" w:lineRule="auto"/>
      </w:pPr>
      <w:r>
        <w:separator/>
      </w:r>
    </w:p>
  </w:footnote>
  <w:footnote w:type="continuationSeparator" w:id="0">
    <w:p w14:paraId="7E193F0B" w14:textId="77777777" w:rsidR="001B30D1" w:rsidRDefault="001B30D1" w:rsidP="004E1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F5"/>
    <w:rsid w:val="000531EF"/>
    <w:rsid w:val="000A5E4D"/>
    <w:rsid w:val="000C2CBF"/>
    <w:rsid w:val="000F2EE0"/>
    <w:rsid w:val="001769D8"/>
    <w:rsid w:val="00185460"/>
    <w:rsid w:val="00191020"/>
    <w:rsid w:val="001954C7"/>
    <w:rsid w:val="001B30D1"/>
    <w:rsid w:val="001B608E"/>
    <w:rsid w:val="001D6A65"/>
    <w:rsid w:val="001D7F16"/>
    <w:rsid w:val="00274404"/>
    <w:rsid w:val="00280F24"/>
    <w:rsid w:val="002C4743"/>
    <w:rsid w:val="00306D74"/>
    <w:rsid w:val="0032027F"/>
    <w:rsid w:val="00390590"/>
    <w:rsid w:val="003A61A0"/>
    <w:rsid w:val="0043783E"/>
    <w:rsid w:val="004E1799"/>
    <w:rsid w:val="005316A1"/>
    <w:rsid w:val="005A2202"/>
    <w:rsid w:val="00633383"/>
    <w:rsid w:val="0065475A"/>
    <w:rsid w:val="006811DF"/>
    <w:rsid w:val="006B1BAD"/>
    <w:rsid w:val="006C3D2B"/>
    <w:rsid w:val="007907AA"/>
    <w:rsid w:val="008311F1"/>
    <w:rsid w:val="008515D8"/>
    <w:rsid w:val="00865894"/>
    <w:rsid w:val="008A43E5"/>
    <w:rsid w:val="008F7E94"/>
    <w:rsid w:val="009048BC"/>
    <w:rsid w:val="00933CF5"/>
    <w:rsid w:val="0098224E"/>
    <w:rsid w:val="00994D8F"/>
    <w:rsid w:val="00AF1A0D"/>
    <w:rsid w:val="00B6557A"/>
    <w:rsid w:val="00B86093"/>
    <w:rsid w:val="00B97E48"/>
    <w:rsid w:val="00BE06AE"/>
    <w:rsid w:val="00BE70FA"/>
    <w:rsid w:val="00C03A2B"/>
    <w:rsid w:val="00C622B6"/>
    <w:rsid w:val="00C76FBC"/>
    <w:rsid w:val="00C828A9"/>
    <w:rsid w:val="00CB3FFE"/>
    <w:rsid w:val="00CD04F4"/>
    <w:rsid w:val="00CE645F"/>
    <w:rsid w:val="00D168AB"/>
    <w:rsid w:val="00D33055"/>
    <w:rsid w:val="00D515C0"/>
    <w:rsid w:val="00D706A5"/>
    <w:rsid w:val="00D94205"/>
    <w:rsid w:val="00DB29B1"/>
    <w:rsid w:val="00E21843"/>
    <w:rsid w:val="00E83852"/>
    <w:rsid w:val="00F046DC"/>
    <w:rsid w:val="00FA3528"/>
    <w:rsid w:val="00FC72F1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3A8B"/>
  <w15:docId w15:val="{979C63FD-9D9F-47FF-905B-922A62E5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7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99"/>
  </w:style>
  <w:style w:type="paragraph" w:styleId="Footer">
    <w:name w:val="footer"/>
    <w:basedOn w:val="Normal"/>
    <w:link w:val="FooterChar"/>
    <w:uiPriority w:val="99"/>
    <w:unhideWhenUsed/>
    <w:rsid w:val="004E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hale@heritageacademya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arker@heritageacademya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3943-9991-4924-B8C1-0152F05B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Paciencia Scott</cp:lastModifiedBy>
  <cp:revision>2</cp:revision>
  <cp:lastPrinted>2015-01-20T20:19:00Z</cp:lastPrinted>
  <dcterms:created xsi:type="dcterms:W3CDTF">2018-02-05T21:18:00Z</dcterms:created>
  <dcterms:modified xsi:type="dcterms:W3CDTF">2018-02-05T21:18:00Z</dcterms:modified>
</cp:coreProperties>
</file>